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tblBorders>
          <w:top w:val="single" w:sz="8" w:space="0" w:color="538135" w:themeColor="accent6" w:themeShade="BF"/>
          <w:bottom w:val="single" w:sz="8" w:space="0" w:color="538135" w:themeColor="accent6" w:themeShade="BF"/>
        </w:tblBorders>
        <w:tblCellMar>
          <w:left w:w="0" w:type="dxa"/>
          <w:right w:w="0" w:type="dxa"/>
        </w:tblCellMar>
        <w:tblLook w:val="04A0" w:firstRow="1" w:lastRow="0" w:firstColumn="1" w:lastColumn="0" w:noHBand="0" w:noVBand="1"/>
      </w:tblPr>
      <w:tblGrid>
        <w:gridCol w:w="5640"/>
        <w:gridCol w:w="3720"/>
      </w:tblGrid>
      <w:tr w:rsidR="009F2607" w14:paraId="16FF0993" w14:textId="77777777" w:rsidTr="00A535AC">
        <w:trPr>
          <w:tblCellSpacing w:w="0" w:type="dxa"/>
        </w:trPr>
        <w:tc>
          <w:tcPr>
            <w:tcW w:w="0" w:type="auto"/>
            <w:shd w:val="clear" w:color="auto" w:fill="FFFFFF"/>
            <w:tcMar>
              <w:top w:w="0" w:type="dxa"/>
              <w:left w:w="600" w:type="dxa"/>
              <w:bottom w:w="0" w:type="dxa"/>
              <w:right w:w="0" w:type="dxa"/>
            </w:tcMar>
            <w:vAlign w:val="center"/>
            <w:hideMark/>
          </w:tcPr>
          <w:p w14:paraId="4C6EA4E0" w14:textId="77777777" w:rsidR="009F2607" w:rsidRDefault="009F2607" w:rsidP="00C07312">
            <w:pPr>
              <w:ind w:left="-420"/>
              <w:rPr>
                <w:rFonts w:ascii="Arial" w:hAnsi="Arial" w:cs="Arial"/>
                <w:color w:val="4E9E45"/>
                <w:sz w:val="42"/>
                <w:szCs w:val="42"/>
              </w:rPr>
            </w:pPr>
            <w:r>
              <w:rPr>
                <w:rFonts w:ascii="Arial" w:hAnsi="Arial" w:cs="Arial"/>
                <w:color w:val="4E9E45"/>
                <w:sz w:val="42"/>
                <w:szCs w:val="42"/>
              </w:rPr>
              <w:t>Global Compliance &amp; Ethics Operations</w:t>
            </w:r>
          </w:p>
        </w:tc>
        <w:tc>
          <w:tcPr>
            <w:tcW w:w="3720" w:type="dxa"/>
            <w:shd w:val="clear" w:color="auto" w:fill="69B93D"/>
            <w:vAlign w:val="center"/>
            <w:hideMark/>
          </w:tcPr>
          <w:tbl>
            <w:tblPr>
              <w:tblW w:w="5000" w:type="pct"/>
              <w:tblCellSpacing w:w="0" w:type="dxa"/>
              <w:tblCellMar>
                <w:left w:w="0" w:type="dxa"/>
                <w:right w:w="0" w:type="dxa"/>
              </w:tblCellMar>
              <w:tblLook w:val="04A0" w:firstRow="1" w:lastRow="0" w:firstColumn="1" w:lastColumn="0" w:noHBand="0" w:noVBand="1"/>
            </w:tblPr>
            <w:tblGrid>
              <w:gridCol w:w="3720"/>
            </w:tblGrid>
            <w:tr w:rsidR="009F2607" w14:paraId="6B8D60BF" w14:textId="77777777">
              <w:trPr>
                <w:tblCellSpacing w:w="0" w:type="dxa"/>
              </w:trPr>
              <w:tc>
                <w:tcPr>
                  <w:tcW w:w="3705" w:type="dxa"/>
                  <w:shd w:val="clear" w:color="auto" w:fill="69B93D"/>
                  <w:vAlign w:val="center"/>
                  <w:hideMark/>
                </w:tcPr>
                <w:p w14:paraId="4BB7F70C" w14:textId="77777777" w:rsidR="009F2607" w:rsidRDefault="009F2607">
                  <w:pPr>
                    <w:jc w:val="right"/>
                    <w:rPr>
                      <w:rFonts w:ascii="Arial" w:hAnsi="Arial" w:cs="Arial"/>
                      <w:color w:val="424242"/>
                      <w:sz w:val="18"/>
                      <w:szCs w:val="18"/>
                    </w:rPr>
                  </w:pPr>
                  <w:r>
                    <w:rPr>
                      <w:rFonts w:ascii="Arial" w:hAnsi="Arial" w:cs="Arial"/>
                      <w:noProof/>
                      <w:color w:val="424242"/>
                      <w:sz w:val="18"/>
                      <w:szCs w:val="18"/>
                    </w:rPr>
                    <w:drawing>
                      <wp:inline distT="0" distB="0" distL="0" distR="0" wp14:anchorId="65E6F502" wp14:editId="68524948">
                        <wp:extent cx="2352675" cy="1304925"/>
                        <wp:effectExtent l="0" t="0" r="9525" b="9525"/>
                        <wp:docPr id="1" name="Picture 1" descr="cid:image016.jpg@01D9A393.76A07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6.jpg@01D9A393.76A07ED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352675" cy="1304925"/>
                                </a:xfrm>
                                <a:prstGeom prst="rect">
                                  <a:avLst/>
                                </a:prstGeom>
                                <a:noFill/>
                                <a:ln>
                                  <a:noFill/>
                                </a:ln>
                              </pic:spPr>
                            </pic:pic>
                          </a:graphicData>
                        </a:graphic>
                      </wp:inline>
                    </w:drawing>
                  </w:r>
                </w:p>
              </w:tc>
            </w:tr>
          </w:tbl>
          <w:p w14:paraId="29C573FA" w14:textId="77777777" w:rsidR="009F2607" w:rsidRDefault="009F2607">
            <w:pPr>
              <w:rPr>
                <w:rFonts w:ascii="Times New Roman" w:eastAsia="Times New Roman" w:hAnsi="Times New Roman" w:cs="Times New Roman"/>
                <w:sz w:val="20"/>
                <w:szCs w:val="20"/>
              </w:rPr>
            </w:pPr>
          </w:p>
        </w:tc>
      </w:tr>
    </w:tbl>
    <w:p w14:paraId="71657556"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EngageMate Users:</w:t>
      </w:r>
    </w:p>
    <w:p w14:paraId="5C536485"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 </w:t>
      </w:r>
    </w:p>
    <w:p w14:paraId="06441AF6" w14:textId="77777777" w:rsidR="00210B5D" w:rsidRDefault="00210B5D" w:rsidP="00210B5D">
      <w:pPr>
        <w:spacing w:after="0" w:line="240" w:lineRule="auto"/>
        <w:rPr>
          <w:rFonts w:cstheme="minorHAnsi"/>
          <w:sz w:val="24"/>
          <w:szCs w:val="24"/>
        </w:rPr>
      </w:pPr>
      <w:r w:rsidRPr="00210B5D">
        <w:rPr>
          <w:rFonts w:cstheme="minorHAnsi"/>
          <w:sz w:val="24"/>
          <w:szCs w:val="24"/>
        </w:rPr>
        <w:t>Teva’s Global Compliance &amp; Ethics Operations team has been working with users on ways to enhance EngageMate’s functionality and improve your overall user experience.  Today we are excited to announce the latest system enhancements are scheduled for release on Saturday April 27, 2024.</w:t>
      </w:r>
    </w:p>
    <w:p w14:paraId="331B8569" w14:textId="77777777" w:rsidR="00210B5D" w:rsidRPr="00210B5D" w:rsidRDefault="00210B5D" w:rsidP="00210B5D">
      <w:pPr>
        <w:spacing w:after="0" w:line="240" w:lineRule="auto"/>
        <w:rPr>
          <w:rFonts w:cstheme="minorHAnsi"/>
          <w:sz w:val="24"/>
          <w:szCs w:val="24"/>
        </w:rPr>
      </w:pPr>
    </w:p>
    <w:p w14:paraId="7DCAFE45" w14:textId="77777777" w:rsidR="00210B5D" w:rsidRDefault="00210B5D" w:rsidP="00210B5D">
      <w:pPr>
        <w:spacing w:after="0" w:line="240" w:lineRule="auto"/>
        <w:rPr>
          <w:rFonts w:cstheme="minorHAnsi"/>
          <w:sz w:val="24"/>
          <w:szCs w:val="24"/>
        </w:rPr>
      </w:pPr>
      <w:r w:rsidRPr="00210B5D">
        <w:rPr>
          <w:rFonts w:cstheme="minorHAnsi"/>
          <w:sz w:val="24"/>
          <w:szCs w:val="24"/>
        </w:rPr>
        <w:t xml:space="preserve">What updates can you expect to see with this release? </w:t>
      </w:r>
    </w:p>
    <w:p w14:paraId="01DB8AC3" w14:textId="77777777" w:rsidR="00210B5D" w:rsidRPr="00210B5D" w:rsidRDefault="00210B5D" w:rsidP="00210B5D">
      <w:pPr>
        <w:spacing w:after="0" w:line="240" w:lineRule="auto"/>
        <w:rPr>
          <w:rFonts w:cstheme="minorHAnsi"/>
          <w:sz w:val="24"/>
          <w:szCs w:val="24"/>
        </w:rPr>
      </w:pPr>
    </w:p>
    <w:tbl>
      <w:tblPr>
        <w:tblW w:w="10165" w:type="dxa"/>
        <w:tblCellMar>
          <w:left w:w="0" w:type="dxa"/>
          <w:right w:w="0" w:type="dxa"/>
        </w:tblCellMar>
        <w:tblLook w:val="04A0" w:firstRow="1" w:lastRow="0" w:firstColumn="1" w:lastColumn="0" w:noHBand="0" w:noVBand="1"/>
      </w:tblPr>
      <w:tblGrid>
        <w:gridCol w:w="1518"/>
        <w:gridCol w:w="1991"/>
        <w:gridCol w:w="1606"/>
        <w:gridCol w:w="5050"/>
      </w:tblGrid>
      <w:tr w:rsidR="00210B5D" w:rsidRPr="00210B5D" w14:paraId="6068FFC6" w14:textId="77777777" w:rsidTr="00210B5D">
        <w:trPr>
          <w:tblHeader/>
        </w:trPr>
        <w:tc>
          <w:tcPr>
            <w:tcW w:w="1518" w:type="dxa"/>
            <w:tcBorders>
              <w:top w:val="single" w:sz="8" w:space="0" w:color="auto"/>
              <w:left w:val="single" w:sz="8" w:space="0" w:color="auto"/>
              <w:bottom w:val="single" w:sz="8" w:space="0" w:color="auto"/>
              <w:right w:val="single" w:sz="8" w:space="0" w:color="auto"/>
            </w:tcBorders>
            <w:shd w:val="clear" w:color="auto" w:fill="70AD47"/>
            <w:tcMar>
              <w:top w:w="0" w:type="dxa"/>
              <w:left w:w="108" w:type="dxa"/>
              <w:bottom w:w="0" w:type="dxa"/>
              <w:right w:w="108" w:type="dxa"/>
            </w:tcMar>
            <w:hideMark/>
          </w:tcPr>
          <w:p w14:paraId="6F899207" w14:textId="77777777" w:rsidR="00210B5D" w:rsidRPr="00210B5D" w:rsidRDefault="00210B5D" w:rsidP="00210B5D">
            <w:pPr>
              <w:spacing w:after="0" w:line="240" w:lineRule="auto"/>
              <w:rPr>
                <w:rFonts w:cstheme="minorHAnsi"/>
                <w:sz w:val="24"/>
                <w:szCs w:val="24"/>
              </w:rPr>
            </w:pPr>
            <w:r w:rsidRPr="00210B5D">
              <w:rPr>
                <w:rFonts w:cstheme="minorHAnsi"/>
                <w:b/>
                <w:bCs/>
                <w:sz w:val="24"/>
                <w:szCs w:val="24"/>
              </w:rPr>
              <w:t>Functionality</w:t>
            </w:r>
          </w:p>
        </w:tc>
        <w:tc>
          <w:tcPr>
            <w:tcW w:w="1807" w:type="dxa"/>
            <w:tcBorders>
              <w:top w:val="single" w:sz="8" w:space="0" w:color="auto"/>
              <w:left w:val="nil"/>
              <w:bottom w:val="single" w:sz="8" w:space="0" w:color="auto"/>
              <w:right w:val="single" w:sz="8" w:space="0" w:color="auto"/>
            </w:tcBorders>
            <w:shd w:val="clear" w:color="auto" w:fill="70AD47"/>
            <w:tcMar>
              <w:top w:w="0" w:type="dxa"/>
              <w:left w:w="108" w:type="dxa"/>
              <w:bottom w:w="0" w:type="dxa"/>
              <w:right w:w="108" w:type="dxa"/>
            </w:tcMar>
            <w:hideMark/>
          </w:tcPr>
          <w:p w14:paraId="0BB40537" w14:textId="77777777" w:rsidR="00210B5D" w:rsidRPr="00210B5D" w:rsidRDefault="00210B5D" w:rsidP="00210B5D">
            <w:pPr>
              <w:spacing w:after="0" w:line="240" w:lineRule="auto"/>
              <w:rPr>
                <w:rFonts w:cstheme="minorHAnsi"/>
                <w:sz w:val="24"/>
                <w:szCs w:val="24"/>
              </w:rPr>
            </w:pPr>
            <w:r w:rsidRPr="00210B5D">
              <w:rPr>
                <w:rFonts w:cstheme="minorHAnsi"/>
                <w:b/>
                <w:bCs/>
                <w:sz w:val="24"/>
                <w:szCs w:val="24"/>
              </w:rPr>
              <w:t>Category</w:t>
            </w:r>
          </w:p>
        </w:tc>
        <w:tc>
          <w:tcPr>
            <w:tcW w:w="1620" w:type="dxa"/>
            <w:tcBorders>
              <w:top w:val="single" w:sz="8" w:space="0" w:color="auto"/>
              <w:left w:val="nil"/>
              <w:bottom w:val="single" w:sz="8" w:space="0" w:color="auto"/>
              <w:right w:val="single" w:sz="8" w:space="0" w:color="auto"/>
            </w:tcBorders>
            <w:shd w:val="clear" w:color="auto" w:fill="70AD47"/>
            <w:tcMar>
              <w:top w:w="0" w:type="dxa"/>
              <w:left w:w="108" w:type="dxa"/>
              <w:bottom w:w="0" w:type="dxa"/>
              <w:right w:w="108" w:type="dxa"/>
            </w:tcMar>
            <w:hideMark/>
          </w:tcPr>
          <w:p w14:paraId="1438CD66" w14:textId="77777777" w:rsidR="00210B5D" w:rsidRPr="00210B5D" w:rsidRDefault="00210B5D" w:rsidP="00210B5D">
            <w:pPr>
              <w:spacing w:after="0" w:line="240" w:lineRule="auto"/>
              <w:rPr>
                <w:rFonts w:cstheme="minorHAnsi"/>
                <w:sz w:val="24"/>
                <w:szCs w:val="24"/>
              </w:rPr>
            </w:pPr>
            <w:r w:rsidRPr="00210B5D">
              <w:rPr>
                <w:rFonts w:cstheme="minorHAnsi"/>
                <w:b/>
                <w:bCs/>
                <w:sz w:val="24"/>
                <w:szCs w:val="24"/>
              </w:rPr>
              <w:t>User Roles</w:t>
            </w:r>
          </w:p>
        </w:tc>
        <w:tc>
          <w:tcPr>
            <w:tcW w:w="5220" w:type="dxa"/>
            <w:tcBorders>
              <w:top w:val="single" w:sz="8" w:space="0" w:color="auto"/>
              <w:left w:val="nil"/>
              <w:bottom w:val="single" w:sz="8" w:space="0" w:color="auto"/>
              <w:right w:val="single" w:sz="8" w:space="0" w:color="auto"/>
            </w:tcBorders>
            <w:shd w:val="clear" w:color="auto" w:fill="70AD47"/>
            <w:tcMar>
              <w:top w:w="0" w:type="dxa"/>
              <w:left w:w="108" w:type="dxa"/>
              <w:bottom w:w="0" w:type="dxa"/>
              <w:right w:w="108" w:type="dxa"/>
            </w:tcMar>
            <w:hideMark/>
          </w:tcPr>
          <w:p w14:paraId="622C814B" w14:textId="77777777" w:rsidR="00210B5D" w:rsidRPr="00210B5D" w:rsidRDefault="00210B5D" w:rsidP="00210B5D">
            <w:pPr>
              <w:spacing w:after="0" w:line="240" w:lineRule="auto"/>
              <w:rPr>
                <w:rFonts w:cstheme="minorHAnsi"/>
                <w:sz w:val="24"/>
                <w:szCs w:val="24"/>
              </w:rPr>
            </w:pPr>
            <w:r w:rsidRPr="00210B5D">
              <w:rPr>
                <w:rFonts w:cstheme="minorHAnsi"/>
                <w:b/>
                <w:bCs/>
                <w:sz w:val="24"/>
                <w:szCs w:val="24"/>
              </w:rPr>
              <w:t>Enhancement Description</w:t>
            </w:r>
          </w:p>
        </w:tc>
      </w:tr>
      <w:tr w:rsidR="00210B5D" w:rsidRPr="00210B5D" w14:paraId="4D0ADADA" w14:textId="77777777" w:rsidTr="00210B5D">
        <w:tc>
          <w:tcPr>
            <w:tcW w:w="151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292D7D"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Usability</w:t>
            </w:r>
          </w:p>
        </w:tc>
        <w:tc>
          <w:tcPr>
            <w:tcW w:w="1807" w:type="dxa"/>
            <w:tcBorders>
              <w:top w:val="nil"/>
              <w:left w:val="nil"/>
              <w:bottom w:val="single" w:sz="8" w:space="0" w:color="auto"/>
              <w:right w:val="single" w:sz="8" w:space="0" w:color="auto"/>
            </w:tcBorders>
            <w:tcMar>
              <w:top w:w="0" w:type="dxa"/>
              <w:left w:w="108" w:type="dxa"/>
              <w:bottom w:w="0" w:type="dxa"/>
              <w:right w:w="108" w:type="dxa"/>
            </w:tcMar>
            <w:hideMark/>
          </w:tcPr>
          <w:p w14:paraId="41C2F717"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Level 2 Activity Workflow</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F8E0FA9"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Compliance Reviewers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37FBAC39"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 xml:space="preserve">Compliance reviewers can now include </w:t>
            </w:r>
            <w:r w:rsidRPr="00210B5D">
              <w:rPr>
                <w:rFonts w:cstheme="minorHAnsi"/>
                <w:b/>
                <w:bCs/>
                <w:sz w:val="24"/>
                <w:szCs w:val="24"/>
              </w:rPr>
              <w:t>“Service Provider Type”</w:t>
            </w:r>
            <w:r w:rsidRPr="00210B5D">
              <w:rPr>
                <w:rFonts w:cstheme="minorHAnsi"/>
                <w:sz w:val="24"/>
                <w:szCs w:val="24"/>
              </w:rPr>
              <w:t xml:space="preserve"> as criteria to determine if an activity requires </w:t>
            </w:r>
            <w:r w:rsidRPr="00210B5D">
              <w:rPr>
                <w:rFonts w:cstheme="minorHAnsi"/>
                <w:b/>
                <w:bCs/>
                <w:sz w:val="24"/>
                <w:szCs w:val="24"/>
              </w:rPr>
              <w:t>Level 2 review</w:t>
            </w:r>
            <w:r w:rsidRPr="00210B5D">
              <w:rPr>
                <w:rFonts w:cstheme="minorHAnsi"/>
                <w:sz w:val="24"/>
                <w:szCs w:val="24"/>
              </w:rPr>
              <w:t>.</w:t>
            </w:r>
          </w:p>
        </w:tc>
      </w:tr>
      <w:tr w:rsidR="00210B5D" w:rsidRPr="00210B5D" w14:paraId="5A20C9CC" w14:textId="77777777" w:rsidTr="00210B5D">
        <w:tc>
          <w:tcPr>
            <w:tcW w:w="0" w:type="auto"/>
            <w:vMerge/>
            <w:tcBorders>
              <w:top w:val="nil"/>
              <w:left w:val="single" w:sz="8" w:space="0" w:color="auto"/>
              <w:bottom w:val="single" w:sz="8" w:space="0" w:color="auto"/>
              <w:right w:val="single" w:sz="8" w:space="0" w:color="auto"/>
            </w:tcBorders>
            <w:vAlign w:val="center"/>
            <w:hideMark/>
          </w:tcPr>
          <w:p w14:paraId="347AB65C" w14:textId="77777777" w:rsidR="00210B5D" w:rsidRPr="00210B5D" w:rsidRDefault="00210B5D" w:rsidP="00210B5D">
            <w:pPr>
              <w:spacing w:after="0" w:line="240" w:lineRule="auto"/>
              <w:rPr>
                <w:rFonts w:cstheme="minorHAnsi"/>
                <w:sz w:val="24"/>
                <w:szCs w:val="24"/>
              </w:rPr>
            </w:pPr>
          </w:p>
        </w:tc>
        <w:tc>
          <w:tcPr>
            <w:tcW w:w="1807" w:type="dxa"/>
            <w:tcBorders>
              <w:top w:val="nil"/>
              <w:left w:val="nil"/>
              <w:bottom w:val="single" w:sz="8" w:space="0" w:color="auto"/>
              <w:right w:val="single" w:sz="8" w:space="0" w:color="auto"/>
            </w:tcBorders>
            <w:tcMar>
              <w:top w:w="0" w:type="dxa"/>
              <w:left w:w="108" w:type="dxa"/>
              <w:bottom w:w="0" w:type="dxa"/>
              <w:right w:w="108" w:type="dxa"/>
            </w:tcMar>
            <w:hideMark/>
          </w:tcPr>
          <w:p w14:paraId="62B2C71A"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FMV Modification Form</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7F8D2EEC"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Submitters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664E04F3"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 xml:space="preserve">After a user submits an </w:t>
            </w:r>
            <w:r w:rsidRPr="00210B5D">
              <w:rPr>
                <w:rFonts w:cstheme="minorHAnsi"/>
                <w:b/>
                <w:bCs/>
                <w:sz w:val="24"/>
                <w:szCs w:val="24"/>
              </w:rPr>
              <w:t>FMV Modification</w:t>
            </w:r>
            <w:r w:rsidRPr="00210B5D">
              <w:rPr>
                <w:rFonts w:cstheme="minorHAnsi"/>
                <w:sz w:val="24"/>
                <w:szCs w:val="24"/>
              </w:rPr>
              <w:t xml:space="preserve"> in the system, they can now open the form and review what was requested/entered.</w:t>
            </w:r>
          </w:p>
        </w:tc>
      </w:tr>
      <w:tr w:rsidR="00210B5D" w:rsidRPr="00210B5D" w14:paraId="55861EB2" w14:textId="77777777" w:rsidTr="00210B5D">
        <w:tc>
          <w:tcPr>
            <w:tcW w:w="0" w:type="auto"/>
            <w:vMerge/>
            <w:tcBorders>
              <w:top w:val="nil"/>
              <w:left w:val="single" w:sz="8" w:space="0" w:color="auto"/>
              <w:bottom w:val="single" w:sz="8" w:space="0" w:color="auto"/>
              <w:right w:val="single" w:sz="8" w:space="0" w:color="auto"/>
            </w:tcBorders>
            <w:vAlign w:val="center"/>
            <w:hideMark/>
          </w:tcPr>
          <w:p w14:paraId="36EA8A0D" w14:textId="77777777" w:rsidR="00210B5D" w:rsidRPr="00210B5D" w:rsidRDefault="00210B5D" w:rsidP="00210B5D">
            <w:pPr>
              <w:spacing w:after="0" w:line="240" w:lineRule="auto"/>
              <w:rPr>
                <w:rFonts w:cstheme="minorHAnsi"/>
                <w:sz w:val="24"/>
                <w:szCs w:val="24"/>
              </w:rPr>
            </w:pPr>
          </w:p>
        </w:tc>
        <w:tc>
          <w:tcPr>
            <w:tcW w:w="1807" w:type="dxa"/>
            <w:tcBorders>
              <w:top w:val="nil"/>
              <w:left w:val="nil"/>
              <w:bottom w:val="single" w:sz="8" w:space="0" w:color="auto"/>
              <w:right w:val="single" w:sz="8" w:space="0" w:color="auto"/>
            </w:tcBorders>
            <w:tcMar>
              <w:top w:w="0" w:type="dxa"/>
              <w:left w:w="108" w:type="dxa"/>
              <w:bottom w:w="0" w:type="dxa"/>
              <w:right w:w="108" w:type="dxa"/>
            </w:tcMar>
            <w:hideMark/>
          </w:tcPr>
          <w:p w14:paraId="5EBEE0A0"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Request for More Information</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5BBC340A"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All Users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5E253C45"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 xml:space="preserve">When reviewers send a service provider or an activity back to the submitter (i.e., request more information), </w:t>
            </w:r>
            <w:r w:rsidRPr="00210B5D">
              <w:rPr>
                <w:rFonts w:cstheme="minorHAnsi"/>
                <w:b/>
                <w:bCs/>
                <w:sz w:val="24"/>
                <w:szCs w:val="24"/>
              </w:rPr>
              <w:t>submitters</w:t>
            </w:r>
            <w:r w:rsidRPr="00210B5D">
              <w:rPr>
                <w:rFonts w:cstheme="minorHAnsi"/>
                <w:sz w:val="24"/>
                <w:szCs w:val="24"/>
              </w:rPr>
              <w:t xml:space="preserve"> can now enter </w:t>
            </w:r>
            <w:r w:rsidRPr="00210B5D">
              <w:rPr>
                <w:rFonts w:cstheme="minorHAnsi"/>
                <w:b/>
                <w:bCs/>
                <w:sz w:val="24"/>
                <w:szCs w:val="24"/>
              </w:rPr>
              <w:t>optional comments for the reviewer</w:t>
            </w:r>
            <w:r w:rsidRPr="00210B5D">
              <w:rPr>
                <w:rFonts w:cstheme="minorHAnsi"/>
                <w:sz w:val="24"/>
                <w:szCs w:val="24"/>
              </w:rPr>
              <w:t>.  The submitter comments will appear in the audit trail under the resubmission section.</w:t>
            </w:r>
          </w:p>
        </w:tc>
      </w:tr>
      <w:tr w:rsidR="00210B5D" w:rsidRPr="00210B5D" w14:paraId="49F95697" w14:textId="77777777" w:rsidTr="00210B5D">
        <w:tc>
          <w:tcPr>
            <w:tcW w:w="0" w:type="auto"/>
            <w:vMerge/>
            <w:tcBorders>
              <w:top w:val="nil"/>
              <w:left w:val="single" w:sz="8" w:space="0" w:color="auto"/>
              <w:bottom w:val="single" w:sz="8" w:space="0" w:color="auto"/>
              <w:right w:val="single" w:sz="8" w:space="0" w:color="auto"/>
            </w:tcBorders>
            <w:vAlign w:val="center"/>
            <w:hideMark/>
          </w:tcPr>
          <w:p w14:paraId="155487A1" w14:textId="77777777" w:rsidR="00210B5D" w:rsidRPr="00210B5D" w:rsidRDefault="00210B5D" w:rsidP="00210B5D">
            <w:pPr>
              <w:spacing w:after="0" w:line="240" w:lineRule="auto"/>
              <w:rPr>
                <w:rFonts w:cstheme="minorHAnsi"/>
                <w:sz w:val="24"/>
                <w:szCs w:val="24"/>
              </w:rPr>
            </w:pPr>
          </w:p>
        </w:tc>
        <w:tc>
          <w:tcPr>
            <w:tcW w:w="1807" w:type="dxa"/>
            <w:tcBorders>
              <w:top w:val="nil"/>
              <w:left w:val="nil"/>
              <w:bottom w:val="single" w:sz="8" w:space="0" w:color="auto"/>
              <w:right w:val="single" w:sz="8" w:space="0" w:color="auto"/>
            </w:tcBorders>
            <w:tcMar>
              <w:top w:w="0" w:type="dxa"/>
              <w:left w:w="108" w:type="dxa"/>
              <w:bottom w:w="0" w:type="dxa"/>
              <w:right w:w="108" w:type="dxa"/>
            </w:tcMar>
            <w:hideMark/>
          </w:tcPr>
          <w:p w14:paraId="66E3F3B8"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Items/Gifts Activity Type</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5209B794"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Submitters &amp;</w:t>
            </w:r>
            <w:r w:rsidRPr="00210B5D">
              <w:rPr>
                <w:rFonts w:cstheme="minorHAnsi"/>
                <w:sz w:val="24"/>
                <w:szCs w:val="24"/>
              </w:rPr>
              <w:br/>
              <w:t>Reviewers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59D48B85"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The</w:t>
            </w:r>
            <w:r w:rsidRPr="00210B5D">
              <w:rPr>
                <w:rFonts w:cstheme="minorHAnsi"/>
                <w:b/>
                <w:bCs/>
                <w:sz w:val="24"/>
                <w:szCs w:val="24"/>
              </w:rPr>
              <w:t xml:space="preserve"> Items/Gifts</w:t>
            </w:r>
            <w:r w:rsidRPr="00210B5D">
              <w:rPr>
                <w:rFonts w:cstheme="minorHAnsi"/>
                <w:sz w:val="24"/>
                <w:szCs w:val="24"/>
              </w:rPr>
              <w:t xml:space="preserve"> sub-tab was updated allowing submitters to easily </w:t>
            </w:r>
            <w:r w:rsidRPr="00210B5D">
              <w:rPr>
                <w:rFonts w:cstheme="minorHAnsi"/>
                <w:b/>
                <w:bCs/>
                <w:sz w:val="24"/>
                <w:szCs w:val="24"/>
              </w:rPr>
              <w:t>enter multiple items/gifts.</w:t>
            </w:r>
          </w:p>
        </w:tc>
      </w:tr>
      <w:tr w:rsidR="00210B5D" w:rsidRPr="00210B5D" w14:paraId="1F2475A8" w14:textId="77777777" w:rsidTr="00210B5D">
        <w:tc>
          <w:tcPr>
            <w:tcW w:w="0" w:type="auto"/>
            <w:vMerge/>
            <w:tcBorders>
              <w:top w:val="nil"/>
              <w:left w:val="single" w:sz="8" w:space="0" w:color="auto"/>
              <w:bottom w:val="single" w:sz="8" w:space="0" w:color="auto"/>
              <w:right w:val="single" w:sz="8" w:space="0" w:color="auto"/>
            </w:tcBorders>
            <w:vAlign w:val="center"/>
            <w:hideMark/>
          </w:tcPr>
          <w:p w14:paraId="7D7BC08F" w14:textId="77777777" w:rsidR="00210B5D" w:rsidRPr="00210B5D" w:rsidRDefault="00210B5D" w:rsidP="00210B5D">
            <w:pPr>
              <w:spacing w:after="0" w:line="240" w:lineRule="auto"/>
              <w:rPr>
                <w:rFonts w:cstheme="minorHAnsi"/>
                <w:sz w:val="24"/>
                <w:szCs w:val="24"/>
              </w:rPr>
            </w:pPr>
          </w:p>
        </w:tc>
        <w:tc>
          <w:tcPr>
            <w:tcW w:w="1807" w:type="dxa"/>
            <w:tcBorders>
              <w:top w:val="nil"/>
              <w:left w:val="nil"/>
              <w:bottom w:val="single" w:sz="8" w:space="0" w:color="auto"/>
              <w:right w:val="single" w:sz="8" w:space="0" w:color="auto"/>
            </w:tcBorders>
            <w:tcMar>
              <w:top w:w="0" w:type="dxa"/>
              <w:left w:w="108" w:type="dxa"/>
              <w:bottom w:w="0" w:type="dxa"/>
              <w:right w:w="108" w:type="dxa"/>
            </w:tcMar>
            <w:hideMark/>
          </w:tcPr>
          <w:p w14:paraId="0F9728C3"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Submitter Account Delegation</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3503693A"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Submitters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5EE8AC3C" w14:textId="77777777" w:rsidR="00210B5D" w:rsidRPr="00210B5D" w:rsidRDefault="00210B5D" w:rsidP="00210B5D">
            <w:pPr>
              <w:spacing w:after="0" w:line="240" w:lineRule="auto"/>
              <w:rPr>
                <w:rFonts w:cstheme="minorHAnsi"/>
                <w:sz w:val="24"/>
                <w:szCs w:val="24"/>
              </w:rPr>
            </w:pPr>
            <w:r w:rsidRPr="00210B5D">
              <w:rPr>
                <w:rFonts w:cstheme="minorHAnsi"/>
                <w:b/>
                <w:bCs/>
                <w:sz w:val="24"/>
                <w:szCs w:val="24"/>
              </w:rPr>
              <w:t>Submitters</w:t>
            </w:r>
            <w:r w:rsidRPr="00210B5D">
              <w:rPr>
                <w:rFonts w:cstheme="minorHAnsi"/>
                <w:sz w:val="24"/>
                <w:szCs w:val="24"/>
              </w:rPr>
              <w:t xml:space="preserve"> which have </w:t>
            </w:r>
            <w:r w:rsidRPr="00210B5D">
              <w:rPr>
                <w:rFonts w:cstheme="minorHAnsi"/>
                <w:b/>
                <w:bCs/>
                <w:sz w:val="24"/>
                <w:szCs w:val="24"/>
              </w:rPr>
              <w:t>delegated</w:t>
            </w:r>
            <w:r w:rsidRPr="00210B5D">
              <w:rPr>
                <w:rFonts w:cstheme="minorHAnsi"/>
                <w:sz w:val="24"/>
                <w:szCs w:val="24"/>
              </w:rPr>
              <w:t xml:space="preserve"> their role to another user, can </w:t>
            </w:r>
            <w:r w:rsidRPr="00210B5D">
              <w:rPr>
                <w:rFonts w:cstheme="minorHAnsi"/>
                <w:b/>
                <w:bCs/>
                <w:sz w:val="24"/>
                <w:szCs w:val="24"/>
              </w:rPr>
              <w:t>no longer submit an activity</w:t>
            </w:r>
            <w:r w:rsidRPr="00210B5D">
              <w:rPr>
                <w:rFonts w:cstheme="minorHAnsi"/>
                <w:sz w:val="24"/>
                <w:szCs w:val="24"/>
              </w:rPr>
              <w:t xml:space="preserve"> until the delegation has ended.  </w:t>
            </w:r>
          </w:p>
        </w:tc>
      </w:tr>
      <w:tr w:rsidR="00210B5D" w:rsidRPr="00210B5D" w14:paraId="008DBE6F" w14:textId="77777777" w:rsidTr="00210B5D">
        <w:tc>
          <w:tcPr>
            <w:tcW w:w="0" w:type="auto"/>
            <w:vMerge/>
            <w:tcBorders>
              <w:top w:val="nil"/>
              <w:left w:val="single" w:sz="8" w:space="0" w:color="auto"/>
              <w:bottom w:val="single" w:sz="8" w:space="0" w:color="auto"/>
              <w:right w:val="single" w:sz="8" w:space="0" w:color="auto"/>
            </w:tcBorders>
            <w:vAlign w:val="center"/>
            <w:hideMark/>
          </w:tcPr>
          <w:p w14:paraId="54C26B2C" w14:textId="77777777" w:rsidR="00210B5D" w:rsidRPr="00210B5D" w:rsidRDefault="00210B5D" w:rsidP="00210B5D">
            <w:pPr>
              <w:spacing w:after="0" w:line="240" w:lineRule="auto"/>
              <w:rPr>
                <w:rFonts w:cstheme="minorHAnsi"/>
                <w:sz w:val="24"/>
                <w:szCs w:val="24"/>
              </w:rPr>
            </w:pPr>
          </w:p>
        </w:tc>
        <w:tc>
          <w:tcPr>
            <w:tcW w:w="1807" w:type="dxa"/>
            <w:tcBorders>
              <w:top w:val="nil"/>
              <w:left w:val="nil"/>
              <w:bottom w:val="single" w:sz="8" w:space="0" w:color="auto"/>
              <w:right w:val="single" w:sz="8" w:space="0" w:color="auto"/>
            </w:tcBorders>
            <w:tcMar>
              <w:top w:w="0" w:type="dxa"/>
              <w:left w:w="108" w:type="dxa"/>
              <w:bottom w:w="0" w:type="dxa"/>
              <w:right w:w="108" w:type="dxa"/>
            </w:tcMar>
            <w:hideMark/>
          </w:tcPr>
          <w:p w14:paraId="41965937"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Document Upload</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3FE971D7"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All Users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79C11D4B"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 xml:space="preserve">When a document is uploaded, the system now displays </w:t>
            </w:r>
            <w:r w:rsidRPr="00210B5D">
              <w:rPr>
                <w:rFonts w:cstheme="minorHAnsi"/>
                <w:b/>
                <w:bCs/>
                <w:sz w:val="24"/>
                <w:szCs w:val="24"/>
              </w:rPr>
              <w:t>“Uploaded By”,</w:t>
            </w:r>
            <w:r w:rsidRPr="00210B5D">
              <w:rPr>
                <w:rFonts w:cstheme="minorHAnsi"/>
                <w:sz w:val="24"/>
                <w:szCs w:val="24"/>
              </w:rPr>
              <w:t xml:space="preserve"> allowing users to see who uploaded the document.</w:t>
            </w:r>
          </w:p>
        </w:tc>
      </w:tr>
      <w:tr w:rsidR="00210B5D" w:rsidRPr="00210B5D" w14:paraId="38DA73C1" w14:textId="77777777" w:rsidTr="00210B5D">
        <w:tc>
          <w:tcPr>
            <w:tcW w:w="0" w:type="auto"/>
            <w:vMerge/>
            <w:tcBorders>
              <w:top w:val="nil"/>
              <w:left w:val="single" w:sz="8" w:space="0" w:color="auto"/>
              <w:bottom w:val="single" w:sz="8" w:space="0" w:color="auto"/>
              <w:right w:val="single" w:sz="8" w:space="0" w:color="auto"/>
            </w:tcBorders>
            <w:vAlign w:val="center"/>
            <w:hideMark/>
          </w:tcPr>
          <w:p w14:paraId="58CF6949" w14:textId="77777777" w:rsidR="00210B5D" w:rsidRPr="00210B5D" w:rsidRDefault="00210B5D" w:rsidP="00210B5D">
            <w:pPr>
              <w:spacing w:after="0" w:line="240" w:lineRule="auto"/>
              <w:rPr>
                <w:rFonts w:cstheme="minorHAnsi"/>
                <w:sz w:val="24"/>
                <w:szCs w:val="24"/>
              </w:rPr>
            </w:pPr>
          </w:p>
        </w:tc>
        <w:tc>
          <w:tcPr>
            <w:tcW w:w="1807" w:type="dxa"/>
            <w:tcBorders>
              <w:top w:val="nil"/>
              <w:left w:val="nil"/>
              <w:bottom w:val="single" w:sz="8" w:space="0" w:color="auto"/>
              <w:right w:val="single" w:sz="8" w:space="0" w:color="auto"/>
            </w:tcBorders>
            <w:tcMar>
              <w:top w:w="0" w:type="dxa"/>
              <w:left w:w="108" w:type="dxa"/>
              <w:bottom w:w="0" w:type="dxa"/>
              <w:right w:w="108" w:type="dxa"/>
            </w:tcMar>
            <w:hideMark/>
          </w:tcPr>
          <w:p w14:paraId="280701DE"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Close-out Template</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2FDF799E"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Submitters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2B495F51"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 xml:space="preserve">To facilitate efficient bulk uploading of expense/spend data in close-out, EngageMate now allows users to upload </w:t>
            </w:r>
            <w:r w:rsidRPr="00210B5D">
              <w:rPr>
                <w:rFonts w:cstheme="minorHAnsi"/>
                <w:b/>
                <w:bCs/>
                <w:sz w:val="24"/>
                <w:szCs w:val="24"/>
              </w:rPr>
              <w:t>prior EngageMate close-out spreadsheet versions</w:t>
            </w:r>
            <w:r w:rsidRPr="00210B5D">
              <w:rPr>
                <w:rFonts w:cstheme="minorHAnsi"/>
                <w:sz w:val="24"/>
                <w:szCs w:val="24"/>
              </w:rPr>
              <w:t xml:space="preserve"> of the bulk </w:t>
            </w:r>
            <w:r w:rsidRPr="00210B5D">
              <w:rPr>
                <w:rFonts w:cstheme="minorHAnsi"/>
                <w:b/>
                <w:bCs/>
                <w:sz w:val="24"/>
                <w:szCs w:val="24"/>
              </w:rPr>
              <w:lastRenderedPageBreak/>
              <w:t xml:space="preserve">upload spreadsheet </w:t>
            </w:r>
            <w:r w:rsidRPr="00210B5D">
              <w:rPr>
                <w:rFonts w:cstheme="minorHAnsi"/>
                <w:sz w:val="24"/>
                <w:szCs w:val="24"/>
              </w:rPr>
              <w:t>(i.e., previously downloaded).</w:t>
            </w:r>
          </w:p>
        </w:tc>
      </w:tr>
      <w:tr w:rsidR="00210B5D" w:rsidRPr="00210B5D" w14:paraId="2D58FE95" w14:textId="77777777" w:rsidTr="00210B5D">
        <w:tc>
          <w:tcPr>
            <w:tcW w:w="151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9777F9"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lastRenderedPageBreak/>
              <w:t>Notification</w:t>
            </w:r>
          </w:p>
        </w:tc>
        <w:tc>
          <w:tcPr>
            <w:tcW w:w="1807" w:type="dxa"/>
            <w:tcBorders>
              <w:top w:val="nil"/>
              <w:left w:val="nil"/>
              <w:bottom w:val="single" w:sz="8" w:space="0" w:color="auto"/>
              <w:right w:val="single" w:sz="8" w:space="0" w:color="auto"/>
            </w:tcBorders>
            <w:tcMar>
              <w:top w:w="0" w:type="dxa"/>
              <w:left w:w="108" w:type="dxa"/>
              <w:bottom w:w="0" w:type="dxa"/>
              <w:right w:w="108" w:type="dxa"/>
            </w:tcMar>
            <w:hideMark/>
          </w:tcPr>
          <w:p w14:paraId="60E26286"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Email</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7EA8B10"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Submitters &amp;</w:t>
            </w:r>
            <w:r w:rsidRPr="00210B5D">
              <w:rPr>
                <w:rFonts w:cstheme="minorHAnsi"/>
                <w:sz w:val="24"/>
                <w:szCs w:val="24"/>
              </w:rPr>
              <w:br/>
              <w:t>Reviewers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2BE5E398"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 xml:space="preserve">The </w:t>
            </w:r>
            <w:r w:rsidRPr="00210B5D">
              <w:rPr>
                <w:rFonts w:cstheme="minorHAnsi"/>
                <w:b/>
                <w:bCs/>
                <w:sz w:val="24"/>
                <w:szCs w:val="24"/>
              </w:rPr>
              <w:t>Service Provider’s Local Name</w:t>
            </w:r>
            <w:r w:rsidRPr="00210B5D">
              <w:rPr>
                <w:rFonts w:cstheme="minorHAnsi"/>
                <w:sz w:val="24"/>
                <w:szCs w:val="24"/>
              </w:rPr>
              <w:t xml:space="preserve"> is now included in the EngageMate email notification, allowing the email recipient to know which service provider requires action.</w:t>
            </w:r>
          </w:p>
        </w:tc>
      </w:tr>
      <w:tr w:rsidR="00210B5D" w:rsidRPr="00210B5D" w14:paraId="47E3712A" w14:textId="77777777" w:rsidTr="00210B5D">
        <w:tc>
          <w:tcPr>
            <w:tcW w:w="0" w:type="auto"/>
            <w:vMerge/>
            <w:tcBorders>
              <w:top w:val="nil"/>
              <w:left w:val="single" w:sz="8" w:space="0" w:color="auto"/>
              <w:bottom w:val="single" w:sz="8" w:space="0" w:color="auto"/>
              <w:right w:val="single" w:sz="8" w:space="0" w:color="auto"/>
            </w:tcBorders>
            <w:vAlign w:val="center"/>
            <w:hideMark/>
          </w:tcPr>
          <w:p w14:paraId="4A2B7517" w14:textId="77777777" w:rsidR="00210B5D" w:rsidRPr="00210B5D" w:rsidRDefault="00210B5D" w:rsidP="00210B5D">
            <w:pPr>
              <w:spacing w:after="0" w:line="240" w:lineRule="auto"/>
              <w:rPr>
                <w:rFonts w:cstheme="minorHAnsi"/>
                <w:sz w:val="24"/>
                <w:szCs w:val="24"/>
              </w:rPr>
            </w:pPr>
          </w:p>
        </w:tc>
        <w:tc>
          <w:tcPr>
            <w:tcW w:w="1807" w:type="dxa"/>
            <w:tcBorders>
              <w:top w:val="nil"/>
              <w:left w:val="nil"/>
              <w:bottom w:val="single" w:sz="8" w:space="0" w:color="auto"/>
              <w:right w:val="single" w:sz="8" w:space="0" w:color="auto"/>
            </w:tcBorders>
            <w:tcMar>
              <w:top w:w="0" w:type="dxa"/>
              <w:left w:w="108" w:type="dxa"/>
              <w:bottom w:w="0" w:type="dxa"/>
              <w:right w:w="108" w:type="dxa"/>
            </w:tcMar>
            <w:hideMark/>
          </w:tcPr>
          <w:p w14:paraId="0037E0D4"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Warning Message:  Missing Required Data</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7AB8E6F3"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Submitters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2280F27D"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 xml:space="preserve">The warning message advising what </w:t>
            </w:r>
            <w:r w:rsidRPr="00210B5D">
              <w:rPr>
                <w:rFonts w:cstheme="minorHAnsi"/>
                <w:b/>
                <w:bCs/>
                <w:sz w:val="24"/>
                <w:szCs w:val="24"/>
              </w:rPr>
              <w:t>required data is missing</w:t>
            </w:r>
            <w:r w:rsidRPr="00210B5D">
              <w:rPr>
                <w:rFonts w:cstheme="minorHAnsi"/>
                <w:sz w:val="24"/>
                <w:szCs w:val="24"/>
              </w:rPr>
              <w:t xml:space="preserve"> was updated to include the </w:t>
            </w:r>
            <w:r w:rsidRPr="00210B5D">
              <w:rPr>
                <w:rFonts w:cstheme="minorHAnsi"/>
                <w:b/>
                <w:bCs/>
                <w:sz w:val="24"/>
                <w:szCs w:val="24"/>
              </w:rPr>
              <w:t>specific tab/sub-tab name</w:t>
            </w:r>
            <w:r w:rsidRPr="00210B5D">
              <w:rPr>
                <w:rFonts w:cstheme="minorHAnsi"/>
                <w:sz w:val="24"/>
                <w:szCs w:val="24"/>
              </w:rPr>
              <w:t xml:space="preserve"> missing the required data. </w:t>
            </w:r>
          </w:p>
        </w:tc>
      </w:tr>
      <w:tr w:rsidR="00210B5D" w:rsidRPr="00210B5D" w14:paraId="7D1BEAAD" w14:textId="77777777" w:rsidTr="00210B5D">
        <w:tc>
          <w:tcPr>
            <w:tcW w:w="0" w:type="auto"/>
            <w:vMerge/>
            <w:tcBorders>
              <w:top w:val="nil"/>
              <w:left w:val="single" w:sz="8" w:space="0" w:color="auto"/>
              <w:bottom w:val="single" w:sz="8" w:space="0" w:color="auto"/>
              <w:right w:val="single" w:sz="8" w:space="0" w:color="auto"/>
            </w:tcBorders>
            <w:vAlign w:val="center"/>
            <w:hideMark/>
          </w:tcPr>
          <w:p w14:paraId="7B79243B" w14:textId="77777777" w:rsidR="00210B5D" w:rsidRPr="00210B5D" w:rsidRDefault="00210B5D" w:rsidP="00210B5D">
            <w:pPr>
              <w:spacing w:after="0" w:line="240" w:lineRule="auto"/>
              <w:rPr>
                <w:rFonts w:cstheme="minorHAnsi"/>
                <w:sz w:val="24"/>
                <w:szCs w:val="24"/>
              </w:rPr>
            </w:pPr>
          </w:p>
        </w:tc>
        <w:tc>
          <w:tcPr>
            <w:tcW w:w="1807" w:type="dxa"/>
            <w:tcBorders>
              <w:top w:val="nil"/>
              <w:left w:val="nil"/>
              <w:bottom w:val="single" w:sz="8" w:space="0" w:color="auto"/>
              <w:right w:val="single" w:sz="8" w:space="0" w:color="auto"/>
            </w:tcBorders>
            <w:tcMar>
              <w:top w:w="0" w:type="dxa"/>
              <w:left w:w="108" w:type="dxa"/>
              <w:bottom w:w="0" w:type="dxa"/>
              <w:right w:w="108" w:type="dxa"/>
            </w:tcMar>
            <w:hideMark/>
          </w:tcPr>
          <w:p w14:paraId="716FF2AD"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 xml:space="preserve">Warning Message: </w:t>
            </w:r>
            <w:r w:rsidRPr="00210B5D">
              <w:rPr>
                <w:rFonts w:cstheme="minorHAnsi"/>
                <w:sz w:val="24"/>
                <w:szCs w:val="24"/>
              </w:rPr>
              <w:br/>
              <w:t xml:space="preserve">Edit Submission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EBDD1CD"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Submitters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0326A887" w14:textId="77777777" w:rsidR="00210B5D" w:rsidRPr="00210B5D" w:rsidRDefault="00210B5D" w:rsidP="00210B5D">
            <w:pPr>
              <w:spacing w:after="0" w:line="240" w:lineRule="auto"/>
              <w:rPr>
                <w:rFonts w:cstheme="minorHAnsi"/>
                <w:sz w:val="24"/>
                <w:szCs w:val="24"/>
              </w:rPr>
            </w:pPr>
            <w:r w:rsidRPr="00210B5D">
              <w:rPr>
                <w:rFonts w:cstheme="minorHAnsi"/>
                <w:sz w:val="24"/>
                <w:szCs w:val="24"/>
              </w:rPr>
              <w:t xml:space="preserve">When users click the </w:t>
            </w:r>
            <w:r w:rsidRPr="00210B5D">
              <w:rPr>
                <w:rFonts w:cstheme="minorHAnsi"/>
                <w:b/>
                <w:bCs/>
                <w:sz w:val="24"/>
                <w:szCs w:val="24"/>
              </w:rPr>
              <w:t>“Edit</w:t>
            </w:r>
            <w:r w:rsidRPr="00210B5D">
              <w:rPr>
                <w:rFonts w:cstheme="minorHAnsi"/>
                <w:sz w:val="24"/>
                <w:szCs w:val="24"/>
              </w:rPr>
              <w:t xml:space="preserve"> </w:t>
            </w:r>
            <w:r w:rsidRPr="00210B5D">
              <w:rPr>
                <w:rFonts w:cstheme="minorHAnsi"/>
                <w:b/>
                <w:bCs/>
                <w:sz w:val="24"/>
                <w:szCs w:val="24"/>
              </w:rPr>
              <w:t>Submission”</w:t>
            </w:r>
            <w:r w:rsidRPr="00210B5D">
              <w:rPr>
                <w:rFonts w:cstheme="minorHAnsi"/>
                <w:sz w:val="24"/>
                <w:szCs w:val="24"/>
              </w:rPr>
              <w:t xml:space="preserve"> button, users will receive a soft warning message stating, </w:t>
            </w:r>
            <w:r w:rsidRPr="00210B5D">
              <w:rPr>
                <w:rFonts w:cstheme="minorHAnsi"/>
                <w:b/>
                <w:bCs/>
                <w:sz w:val="24"/>
                <w:szCs w:val="24"/>
              </w:rPr>
              <w:t>"By selecting the Edit Submission button the activity will go back through the full review cycle.  Do you want to continue?"</w:t>
            </w:r>
          </w:p>
        </w:tc>
      </w:tr>
    </w:tbl>
    <w:p w14:paraId="336D567D" w14:textId="77777777" w:rsidR="001A4E33" w:rsidRDefault="001A4E33" w:rsidP="001A4E33">
      <w:pPr>
        <w:spacing w:after="0" w:line="240" w:lineRule="auto"/>
        <w:rPr>
          <w:rFonts w:cstheme="minorHAnsi"/>
          <w:sz w:val="24"/>
          <w:szCs w:val="24"/>
        </w:rPr>
      </w:pPr>
    </w:p>
    <w:p w14:paraId="049BC8EA" w14:textId="61C87BA1" w:rsidR="008B6FFF" w:rsidRPr="008B6FFF" w:rsidRDefault="008B6FFF" w:rsidP="008B6FFF">
      <w:pPr>
        <w:spacing w:after="0" w:line="240" w:lineRule="auto"/>
        <w:rPr>
          <w:rFonts w:cstheme="minorHAnsi"/>
          <w:sz w:val="24"/>
          <w:szCs w:val="24"/>
        </w:rPr>
      </w:pPr>
      <w:r w:rsidRPr="008B6FFF">
        <w:rPr>
          <w:rFonts w:cstheme="minorHAnsi"/>
          <w:sz w:val="24"/>
          <w:szCs w:val="24"/>
        </w:rPr>
        <w:t xml:space="preserve">Please consult your local </w:t>
      </w:r>
      <w:r w:rsidR="0049442B">
        <w:rPr>
          <w:rFonts w:cstheme="minorHAnsi"/>
          <w:sz w:val="24"/>
          <w:szCs w:val="24"/>
        </w:rPr>
        <w:t>C</w:t>
      </w:r>
      <w:r w:rsidRPr="008B6FFF">
        <w:rPr>
          <w:rFonts w:cstheme="minorHAnsi"/>
          <w:sz w:val="24"/>
          <w:szCs w:val="24"/>
        </w:rPr>
        <w:t xml:space="preserve">ompliance </w:t>
      </w:r>
      <w:r w:rsidR="0049442B">
        <w:rPr>
          <w:rFonts w:cstheme="minorHAnsi"/>
          <w:sz w:val="24"/>
          <w:szCs w:val="24"/>
        </w:rPr>
        <w:t>O</w:t>
      </w:r>
      <w:r w:rsidRPr="008B6FFF">
        <w:rPr>
          <w:rFonts w:cstheme="minorHAnsi"/>
          <w:sz w:val="24"/>
          <w:szCs w:val="24"/>
        </w:rPr>
        <w:t xml:space="preserve">fficer </w:t>
      </w:r>
      <w:r w:rsidR="0049442B">
        <w:rPr>
          <w:rFonts w:cstheme="minorHAnsi"/>
          <w:sz w:val="24"/>
          <w:szCs w:val="24"/>
        </w:rPr>
        <w:t xml:space="preserve">with any </w:t>
      </w:r>
      <w:r w:rsidRPr="008B6FFF">
        <w:rPr>
          <w:rFonts w:cstheme="minorHAnsi"/>
          <w:sz w:val="24"/>
          <w:szCs w:val="24"/>
        </w:rPr>
        <w:t>questions th</w:t>
      </w:r>
      <w:r w:rsidR="00DD7EB6">
        <w:rPr>
          <w:rFonts w:cstheme="minorHAnsi"/>
          <w:sz w:val="24"/>
          <w:szCs w:val="24"/>
        </w:rPr>
        <w:t>is</w:t>
      </w:r>
      <w:r w:rsidRPr="008B6FFF">
        <w:rPr>
          <w:rFonts w:cstheme="minorHAnsi"/>
          <w:sz w:val="24"/>
          <w:szCs w:val="24"/>
        </w:rPr>
        <w:t xml:space="preserve"> enhancement may have on local policy/procedures. </w:t>
      </w:r>
    </w:p>
    <w:p w14:paraId="677761C4" w14:textId="77777777" w:rsidR="008B6FFF" w:rsidRDefault="008B6FFF" w:rsidP="008B6FFF">
      <w:pPr>
        <w:spacing w:after="0" w:line="240" w:lineRule="auto"/>
        <w:rPr>
          <w:rFonts w:cstheme="minorHAnsi"/>
          <w:sz w:val="24"/>
          <w:szCs w:val="24"/>
        </w:rPr>
      </w:pPr>
    </w:p>
    <w:p w14:paraId="69EE9536" w14:textId="77777777" w:rsidR="00DD7EB6" w:rsidRDefault="00DD7EB6" w:rsidP="00DD7EB6">
      <w:pPr>
        <w:autoSpaceDE w:val="0"/>
        <w:autoSpaceDN w:val="0"/>
        <w:adjustRightInd w:val="0"/>
        <w:spacing w:after="0" w:line="240" w:lineRule="auto"/>
        <w:rPr>
          <w:rFonts w:cstheme="minorHAnsi"/>
          <w:sz w:val="24"/>
          <w:szCs w:val="24"/>
        </w:rPr>
      </w:pPr>
      <w:r w:rsidRPr="00DD7EB6">
        <w:rPr>
          <w:rFonts w:cstheme="minorHAnsi"/>
          <w:b/>
          <w:sz w:val="24"/>
          <w:szCs w:val="24"/>
        </w:rPr>
        <w:t>Visit:</w:t>
      </w:r>
      <w:r>
        <w:rPr>
          <w:rFonts w:cstheme="minorHAnsi"/>
          <w:sz w:val="24"/>
          <w:szCs w:val="24"/>
        </w:rPr>
        <w:t xml:space="preserve"> </w:t>
      </w:r>
      <w:hyperlink r:id="rId7" w:history="1">
        <w:r w:rsidR="001D2A32" w:rsidRPr="00DD7EB6">
          <w:rPr>
            <w:rStyle w:val="Hyperlink"/>
            <w:rFonts w:cstheme="minorHAnsi"/>
            <w:sz w:val="24"/>
            <w:szCs w:val="24"/>
          </w:rPr>
          <w:t>EngageMate</w:t>
        </w:r>
        <w:r>
          <w:rPr>
            <w:rStyle w:val="Hyperlink"/>
            <w:rFonts w:cstheme="minorHAnsi"/>
            <w:sz w:val="24"/>
            <w:szCs w:val="24"/>
          </w:rPr>
          <w:t>’s</w:t>
        </w:r>
        <w:r w:rsidR="001D2A32" w:rsidRPr="00DD7EB6">
          <w:rPr>
            <w:rStyle w:val="Hyperlink"/>
            <w:rFonts w:cstheme="minorHAnsi"/>
            <w:sz w:val="24"/>
            <w:szCs w:val="24"/>
          </w:rPr>
          <w:t xml:space="preserve"> Resource Center</w:t>
        </w:r>
      </w:hyperlink>
      <w:r w:rsidR="001D2A32">
        <w:rPr>
          <w:rFonts w:cstheme="minorHAnsi"/>
          <w:sz w:val="24"/>
          <w:szCs w:val="24"/>
        </w:rPr>
        <w:t xml:space="preserve"> </w:t>
      </w:r>
      <w:r>
        <w:rPr>
          <w:rFonts w:cstheme="minorHAnsi"/>
          <w:sz w:val="24"/>
          <w:szCs w:val="24"/>
        </w:rPr>
        <w:t xml:space="preserve">for </w:t>
      </w:r>
      <w:r w:rsidR="001D2A32" w:rsidRPr="00DD7EB6">
        <w:rPr>
          <w:rFonts w:cstheme="minorHAnsi"/>
          <w:sz w:val="24"/>
          <w:szCs w:val="24"/>
        </w:rPr>
        <w:t>useful system con</w:t>
      </w:r>
      <w:r>
        <w:rPr>
          <w:rFonts w:cstheme="minorHAnsi"/>
          <w:sz w:val="24"/>
          <w:szCs w:val="24"/>
        </w:rPr>
        <w:t>tent such as training tutorials</w:t>
      </w:r>
      <w:r w:rsidR="001D2A32" w:rsidRPr="00DD7EB6">
        <w:rPr>
          <w:rFonts w:cstheme="minorHAnsi"/>
          <w:sz w:val="24"/>
          <w:szCs w:val="24"/>
        </w:rPr>
        <w:t xml:space="preserve"> </w:t>
      </w:r>
      <w:r>
        <w:rPr>
          <w:rFonts w:cstheme="minorHAnsi"/>
          <w:sz w:val="24"/>
          <w:szCs w:val="24"/>
        </w:rPr>
        <w:t xml:space="preserve">and </w:t>
      </w:r>
      <w:r w:rsidR="001D2A32" w:rsidRPr="00DD7EB6">
        <w:rPr>
          <w:rFonts w:cstheme="minorHAnsi"/>
          <w:sz w:val="24"/>
          <w:szCs w:val="24"/>
        </w:rPr>
        <w:t>quick</w:t>
      </w:r>
      <w:r w:rsidRPr="00DD7EB6">
        <w:rPr>
          <w:rFonts w:cstheme="minorHAnsi"/>
          <w:sz w:val="24"/>
          <w:szCs w:val="24"/>
        </w:rPr>
        <w:t xml:space="preserve"> refe</w:t>
      </w:r>
      <w:r>
        <w:rPr>
          <w:rFonts w:cstheme="minorHAnsi"/>
          <w:sz w:val="24"/>
          <w:szCs w:val="24"/>
        </w:rPr>
        <w:t xml:space="preserve">rence cards.  </w:t>
      </w:r>
    </w:p>
    <w:p w14:paraId="00DF1FDF" w14:textId="77777777" w:rsidR="00DD7EB6" w:rsidRPr="008B6FFF" w:rsidRDefault="00DD7EB6" w:rsidP="00DD7EB6">
      <w:pPr>
        <w:autoSpaceDE w:val="0"/>
        <w:autoSpaceDN w:val="0"/>
        <w:adjustRightInd w:val="0"/>
        <w:spacing w:after="0" w:line="240" w:lineRule="auto"/>
        <w:rPr>
          <w:rFonts w:cstheme="minorHAnsi"/>
          <w:sz w:val="24"/>
          <w:szCs w:val="24"/>
        </w:rPr>
      </w:pPr>
    </w:p>
    <w:p w14:paraId="0AD66D08" w14:textId="77777777" w:rsidR="00271310" w:rsidRDefault="00DD7EB6" w:rsidP="00DD7EB6">
      <w:pPr>
        <w:autoSpaceDE w:val="0"/>
        <w:autoSpaceDN w:val="0"/>
        <w:adjustRightInd w:val="0"/>
        <w:spacing w:after="0" w:line="240" w:lineRule="auto"/>
        <w:rPr>
          <w:rFonts w:cstheme="minorHAnsi"/>
          <w:sz w:val="24"/>
          <w:szCs w:val="24"/>
        </w:rPr>
      </w:pPr>
      <w:r w:rsidRPr="00DD7EB6">
        <w:rPr>
          <w:rFonts w:cstheme="minorHAnsi"/>
          <w:b/>
          <w:sz w:val="24"/>
          <w:szCs w:val="24"/>
        </w:rPr>
        <w:t>Contact:</w:t>
      </w:r>
      <w:r>
        <w:rPr>
          <w:rFonts w:cstheme="minorHAnsi"/>
          <w:sz w:val="24"/>
          <w:szCs w:val="24"/>
        </w:rPr>
        <w:t xml:space="preserve">  </w:t>
      </w:r>
      <w:hyperlink r:id="rId8" w:history="1">
        <w:r w:rsidR="008B6FFF" w:rsidRPr="00031394">
          <w:rPr>
            <w:rStyle w:val="Hyperlink"/>
            <w:rFonts w:cstheme="minorHAnsi"/>
            <w:sz w:val="24"/>
            <w:szCs w:val="24"/>
          </w:rPr>
          <w:t>ComplianceOperations@tevapharm.com</w:t>
        </w:r>
      </w:hyperlink>
      <w:r>
        <w:rPr>
          <w:rFonts w:cstheme="minorHAnsi"/>
          <w:sz w:val="24"/>
          <w:szCs w:val="24"/>
        </w:rPr>
        <w:t xml:space="preserve"> for</w:t>
      </w:r>
      <w:r w:rsidRPr="00DD7EB6">
        <w:rPr>
          <w:rFonts w:cstheme="minorHAnsi"/>
          <w:sz w:val="24"/>
          <w:szCs w:val="24"/>
        </w:rPr>
        <w:t xml:space="preserve"> </w:t>
      </w:r>
      <w:r w:rsidRPr="008B6FFF">
        <w:rPr>
          <w:rFonts w:cstheme="minorHAnsi"/>
          <w:sz w:val="24"/>
          <w:szCs w:val="24"/>
        </w:rPr>
        <w:t>system related questions</w:t>
      </w:r>
      <w:r>
        <w:rPr>
          <w:rFonts w:cstheme="minorHAnsi"/>
          <w:sz w:val="24"/>
          <w:szCs w:val="24"/>
        </w:rPr>
        <w:t>.</w:t>
      </w:r>
    </w:p>
    <w:p w14:paraId="3C2F4674" w14:textId="77777777" w:rsidR="00C07312" w:rsidRDefault="00C07312" w:rsidP="008B6FFF">
      <w:pPr>
        <w:spacing w:after="0" w:line="240" w:lineRule="auto"/>
        <w:rPr>
          <w:rFonts w:cstheme="minorHAnsi"/>
          <w:sz w:val="24"/>
          <w:szCs w:val="24"/>
        </w:rPr>
      </w:pPr>
    </w:p>
    <w:p w14:paraId="7CAEADB9" w14:textId="77777777" w:rsidR="00C07312" w:rsidRDefault="00C07312" w:rsidP="008B6FFF">
      <w:pPr>
        <w:spacing w:after="0" w:line="240" w:lineRule="auto"/>
        <w:rPr>
          <w:rFonts w:cstheme="minorHAnsi"/>
          <w:sz w:val="24"/>
          <w:szCs w:val="24"/>
        </w:rPr>
      </w:pPr>
    </w:p>
    <w:p w14:paraId="544B8D63" w14:textId="77777777" w:rsidR="00C07312" w:rsidRDefault="00C07312" w:rsidP="008B6FFF">
      <w:pPr>
        <w:spacing w:after="0" w:line="240" w:lineRule="auto"/>
        <w:rPr>
          <w:rFonts w:cstheme="minorHAnsi"/>
          <w:sz w:val="24"/>
          <w:szCs w:val="24"/>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9750"/>
      </w:tblGrid>
      <w:tr w:rsidR="00C07312" w14:paraId="356BE07F" w14:textId="77777777" w:rsidTr="00C07312">
        <w:trPr>
          <w:cantSplit/>
          <w:tblCellSpacing w:w="0" w:type="dxa"/>
          <w:jc w:val="center"/>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C07312" w14:paraId="03FBE3DC"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750"/>
                  </w:tblGrid>
                  <w:tr w:rsidR="00C07312" w14:paraId="7CFEED42" w14:textId="77777777">
                    <w:trPr>
                      <w:tblCellSpacing w:w="0" w:type="dxa"/>
                    </w:trPr>
                    <w:tc>
                      <w:tcPr>
                        <w:tcW w:w="0" w:type="auto"/>
                        <w:tcBorders>
                          <w:top w:val="single" w:sz="8" w:space="0" w:color="9FD142"/>
                          <w:left w:val="nil"/>
                          <w:bottom w:val="single" w:sz="8" w:space="0" w:color="9FD142"/>
                          <w:right w:val="nil"/>
                        </w:tcBorders>
                        <w:shd w:val="clear" w:color="auto" w:fill="FFFFFF"/>
                        <w:tcMar>
                          <w:top w:w="225" w:type="dxa"/>
                          <w:left w:w="0" w:type="dxa"/>
                          <w:bottom w:w="225" w:type="dxa"/>
                          <w:right w:w="0" w:type="dxa"/>
                        </w:tcMar>
                        <w:vAlign w:val="center"/>
                        <w:hideMark/>
                      </w:tcPr>
                      <w:tbl>
                        <w:tblPr>
                          <w:tblW w:w="1349" w:type="pct"/>
                          <w:tblCellMar>
                            <w:left w:w="0" w:type="dxa"/>
                            <w:right w:w="0" w:type="dxa"/>
                          </w:tblCellMar>
                          <w:tblLook w:val="04A0" w:firstRow="1" w:lastRow="0" w:firstColumn="1" w:lastColumn="0" w:noHBand="0" w:noVBand="1"/>
                        </w:tblPr>
                        <w:tblGrid>
                          <w:gridCol w:w="2490"/>
                          <w:gridCol w:w="141"/>
                        </w:tblGrid>
                        <w:tr w:rsidR="00C07312" w14:paraId="419B2237" w14:textId="77777777" w:rsidTr="00C07312">
                          <w:trPr>
                            <w:trHeight w:val="465"/>
                          </w:trPr>
                          <w:tc>
                            <w:tcPr>
                              <w:tcW w:w="4732" w:type="pct"/>
                              <w:tcMar>
                                <w:top w:w="15" w:type="dxa"/>
                                <w:left w:w="300" w:type="dxa"/>
                                <w:bottom w:w="15" w:type="dxa"/>
                                <w:right w:w="750" w:type="dxa"/>
                              </w:tcMar>
                              <w:vAlign w:val="center"/>
                              <w:hideMark/>
                            </w:tcPr>
                            <w:p w14:paraId="717C007A" w14:textId="77777777" w:rsidR="00C07312" w:rsidRDefault="00C07312">
                              <w:pPr>
                                <w:rPr>
                                  <w:rFonts w:ascii="Arial" w:hAnsi="Arial" w:cs="Arial"/>
                                  <w:color w:val="35786E"/>
                                  <w:sz w:val="18"/>
                                  <w:szCs w:val="18"/>
                                </w:rPr>
                              </w:pPr>
                              <w:r>
                                <w:rPr>
                                  <w:rFonts w:ascii="Arial" w:hAnsi="Arial" w:cs="Arial"/>
                                  <w:noProof/>
                                  <w:color w:val="35786E"/>
                                  <w:sz w:val="18"/>
                                  <w:szCs w:val="18"/>
                                </w:rPr>
                                <w:drawing>
                                  <wp:inline distT="0" distB="0" distL="0" distR="0" wp14:anchorId="37D23D27" wp14:editId="1780CD86">
                                    <wp:extent cx="914400" cy="381000"/>
                                    <wp:effectExtent l="0" t="0" r="0" b="0"/>
                                    <wp:docPr id="3" name="Picture 3" descr="cid:image017.jpg@01D9A393.76A07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17.jpg@01D9A393.76A07ED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14400" cy="381000"/>
                                            </a:xfrm>
                                            <a:prstGeom prst="rect">
                                              <a:avLst/>
                                            </a:prstGeom>
                                            <a:noFill/>
                                            <a:ln>
                                              <a:noFill/>
                                            </a:ln>
                                          </pic:spPr>
                                        </pic:pic>
                                      </a:graphicData>
                                    </a:graphic>
                                  </wp:inline>
                                </w:drawing>
                              </w:r>
                            </w:p>
                          </w:tc>
                          <w:tc>
                            <w:tcPr>
                              <w:tcW w:w="268" w:type="pct"/>
                              <w:tcMar>
                                <w:top w:w="15" w:type="dxa"/>
                                <w:left w:w="15" w:type="dxa"/>
                                <w:bottom w:w="15" w:type="dxa"/>
                                <w:right w:w="120" w:type="dxa"/>
                              </w:tcMar>
                              <w:vAlign w:val="center"/>
                              <w:hideMark/>
                            </w:tcPr>
                            <w:p w14:paraId="3D2B4FA4" w14:textId="77777777" w:rsidR="00C07312" w:rsidRDefault="00C07312">
                              <w:pPr>
                                <w:rPr>
                                  <w:rFonts w:ascii="Arial" w:hAnsi="Arial" w:cs="Arial"/>
                                  <w:color w:val="35786E"/>
                                  <w:sz w:val="18"/>
                                  <w:szCs w:val="18"/>
                                </w:rPr>
                              </w:pPr>
                            </w:p>
                          </w:tc>
                        </w:tr>
                      </w:tbl>
                      <w:p w14:paraId="777C7770" w14:textId="77777777" w:rsidR="00C07312" w:rsidRDefault="00C07312">
                        <w:pPr>
                          <w:rPr>
                            <w:rFonts w:eastAsia="Times New Roman"/>
                            <w:sz w:val="20"/>
                            <w:szCs w:val="20"/>
                          </w:rPr>
                        </w:pPr>
                      </w:p>
                    </w:tc>
                  </w:tr>
                </w:tbl>
                <w:p w14:paraId="5AE0FAA1" w14:textId="77777777" w:rsidR="00C07312" w:rsidRDefault="00C07312">
                  <w:pPr>
                    <w:rPr>
                      <w:rFonts w:eastAsia="Times New Roman"/>
                      <w:sz w:val="20"/>
                      <w:szCs w:val="20"/>
                    </w:rPr>
                  </w:pPr>
                </w:p>
              </w:tc>
            </w:tr>
          </w:tbl>
          <w:p w14:paraId="71611B94" w14:textId="77777777" w:rsidR="00C07312" w:rsidRDefault="00C07312">
            <w:pPr>
              <w:rPr>
                <w:rFonts w:eastAsia="Times New Roman"/>
                <w:sz w:val="20"/>
                <w:szCs w:val="20"/>
              </w:rPr>
            </w:pPr>
          </w:p>
        </w:tc>
      </w:tr>
    </w:tbl>
    <w:p w14:paraId="069038FD" w14:textId="77777777" w:rsidR="00C07312" w:rsidRPr="001A4E33" w:rsidRDefault="00C07312" w:rsidP="008B6FFF">
      <w:pPr>
        <w:spacing w:after="0" w:line="240" w:lineRule="auto"/>
        <w:rPr>
          <w:rFonts w:cstheme="minorHAnsi"/>
          <w:sz w:val="24"/>
          <w:szCs w:val="24"/>
        </w:rPr>
      </w:pPr>
    </w:p>
    <w:sectPr w:rsidR="00C07312" w:rsidRPr="001A4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30F48"/>
    <w:multiLevelType w:val="hybridMultilevel"/>
    <w:tmpl w:val="0156B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0B09F4"/>
    <w:multiLevelType w:val="hybridMultilevel"/>
    <w:tmpl w:val="69F07B88"/>
    <w:lvl w:ilvl="0" w:tplc="AADAD8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57C47"/>
    <w:multiLevelType w:val="multilevel"/>
    <w:tmpl w:val="1A045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400A45"/>
    <w:multiLevelType w:val="multilevel"/>
    <w:tmpl w:val="5178D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78555972">
    <w:abstractNumId w:val="1"/>
  </w:num>
  <w:num w:numId="2" w16cid:durableId="2112622346">
    <w:abstractNumId w:val="0"/>
  </w:num>
  <w:num w:numId="3" w16cid:durableId="612830311">
    <w:abstractNumId w:val="3"/>
    <w:lvlOverride w:ilvl="0"/>
    <w:lvlOverride w:ilvl="1"/>
    <w:lvlOverride w:ilvl="2"/>
    <w:lvlOverride w:ilvl="3"/>
    <w:lvlOverride w:ilvl="4"/>
    <w:lvlOverride w:ilvl="5"/>
    <w:lvlOverride w:ilvl="6"/>
    <w:lvlOverride w:ilvl="7"/>
    <w:lvlOverride w:ilvl="8"/>
  </w:num>
  <w:num w:numId="4" w16cid:durableId="183726180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76"/>
    <w:rsid w:val="00052F16"/>
    <w:rsid w:val="000A4377"/>
    <w:rsid w:val="00130345"/>
    <w:rsid w:val="001A4E33"/>
    <w:rsid w:val="001D2A32"/>
    <w:rsid w:val="00210B5D"/>
    <w:rsid w:val="00224A29"/>
    <w:rsid w:val="00236476"/>
    <w:rsid w:val="002673BD"/>
    <w:rsid w:val="00271310"/>
    <w:rsid w:val="00327A02"/>
    <w:rsid w:val="0035044D"/>
    <w:rsid w:val="00365763"/>
    <w:rsid w:val="00370B4C"/>
    <w:rsid w:val="00451ABD"/>
    <w:rsid w:val="00473046"/>
    <w:rsid w:val="0049442B"/>
    <w:rsid w:val="004C263A"/>
    <w:rsid w:val="00500FEE"/>
    <w:rsid w:val="006B6771"/>
    <w:rsid w:val="006C7363"/>
    <w:rsid w:val="00710F58"/>
    <w:rsid w:val="00783B4A"/>
    <w:rsid w:val="007F4F52"/>
    <w:rsid w:val="00882EE1"/>
    <w:rsid w:val="008B6FFF"/>
    <w:rsid w:val="008F2BC3"/>
    <w:rsid w:val="00931594"/>
    <w:rsid w:val="009530E8"/>
    <w:rsid w:val="009566DD"/>
    <w:rsid w:val="0099466C"/>
    <w:rsid w:val="009B6114"/>
    <w:rsid w:val="009F2607"/>
    <w:rsid w:val="00A122DB"/>
    <w:rsid w:val="00A42B5F"/>
    <w:rsid w:val="00A535AC"/>
    <w:rsid w:val="00AA4E3B"/>
    <w:rsid w:val="00AA7C4E"/>
    <w:rsid w:val="00B859DC"/>
    <w:rsid w:val="00BB2595"/>
    <w:rsid w:val="00C07312"/>
    <w:rsid w:val="00C933BC"/>
    <w:rsid w:val="00D75FF7"/>
    <w:rsid w:val="00D859E7"/>
    <w:rsid w:val="00DD7EB6"/>
    <w:rsid w:val="00DE435A"/>
    <w:rsid w:val="00E7019F"/>
    <w:rsid w:val="00E85D9F"/>
    <w:rsid w:val="00EF7B4E"/>
    <w:rsid w:val="00F14D96"/>
    <w:rsid w:val="00F66C03"/>
    <w:rsid w:val="00FD3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99E81"/>
  <w15:chartTrackingRefBased/>
  <w15:docId w15:val="{24C7BD68-6580-4538-80F8-9B2AB6DC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47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6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4E33"/>
    <w:pPr>
      <w:ind w:left="720"/>
      <w:contextualSpacing/>
    </w:pPr>
  </w:style>
  <w:style w:type="character" w:styleId="CommentReference">
    <w:name w:val="annotation reference"/>
    <w:basedOn w:val="DefaultParagraphFont"/>
    <w:uiPriority w:val="99"/>
    <w:semiHidden/>
    <w:unhideWhenUsed/>
    <w:rsid w:val="001A4E33"/>
    <w:rPr>
      <w:sz w:val="16"/>
      <w:szCs w:val="16"/>
    </w:rPr>
  </w:style>
  <w:style w:type="paragraph" w:styleId="CommentText">
    <w:name w:val="annotation text"/>
    <w:basedOn w:val="Normal"/>
    <w:link w:val="CommentTextChar"/>
    <w:uiPriority w:val="99"/>
    <w:semiHidden/>
    <w:unhideWhenUsed/>
    <w:rsid w:val="001A4E33"/>
    <w:pPr>
      <w:spacing w:line="240" w:lineRule="auto"/>
    </w:pPr>
    <w:rPr>
      <w:sz w:val="20"/>
      <w:szCs w:val="20"/>
    </w:rPr>
  </w:style>
  <w:style w:type="character" w:customStyle="1" w:styleId="CommentTextChar">
    <w:name w:val="Comment Text Char"/>
    <w:basedOn w:val="DefaultParagraphFont"/>
    <w:link w:val="CommentText"/>
    <w:uiPriority w:val="99"/>
    <w:semiHidden/>
    <w:rsid w:val="001A4E33"/>
    <w:rPr>
      <w:sz w:val="20"/>
      <w:szCs w:val="20"/>
    </w:rPr>
  </w:style>
  <w:style w:type="character" w:styleId="Hyperlink">
    <w:name w:val="Hyperlink"/>
    <w:basedOn w:val="DefaultParagraphFont"/>
    <w:uiPriority w:val="99"/>
    <w:unhideWhenUsed/>
    <w:rsid w:val="001A4E33"/>
    <w:rPr>
      <w:color w:val="0000FF"/>
      <w:u w:val="single"/>
    </w:rPr>
  </w:style>
  <w:style w:type="paragraph" w:styleId="BalloonText">
    <w:name w:val="Balloon Text"/>
    <w:basedOn w:val="Normal"/>
    <w:link w:val="BalloonTextChar"/>
    <w:uiPriority w:val="99"/>
    <w:semiHidden/>
    <w:unhideWhenUsed/>
    <w:rsid w:val="001A4E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E33"/>
    <w:rPr>
      <w:rFonts w:ascii="Segoe UI" w:hAnsi="Segoe UI" w:cs="Segoe UI"/>
      <w:sz w:val="18"/>
      <w:szCs w:val="18"/>
    </w:rPr>
  </w:style>
  <w:style w:type="paragraph" w:styleId="Revision">
    <w:name w:val="Revision"/>
    <w:hidden/>
    <w:uiPriority w:val="99"/>
    <w:semiHidden/>
    <w:rsid w:val="006C7363"/>
    <w:pPr>
      <w:spacing w:after="0" w:line="240" w:lineRule="auto"/>
    </w:pPr>
  </w:style>
  <w:style w:type="character" w:styleId="UnresolvedMention">
    <w:name w:val="Unresolved Mention"/>
    <w:basedOn w:val="DefaultParagraphFont"/>
    <w:uiPriority w:val="99"/>
    <w:semiHidden/>
    <w:unhideWhenUsed/>
    <w:rsid w:val="00052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503770">
      <w:bodyDiv w:val="1"/>
      <w:marLeft w:val="0"/>
      <w:marRight w:val="0"/>
      <w:marTop w:val="0"/>
      <w:marBottom w:val="0"/>
      <w:divBdr>
        <w:top w:val="none" w:sz="0" w:space="0" w:color="auto"/>
        <w:left w:val="none" w:sz="0" w:space="0" w:color="auto"/>
        <w:bottom w:val="none" w:sz="0" w:space="0" w:color="auto"/>
        <w:right w:val="none" w:sz="0" w:space="0" w:color="auto"/>
      </w:divBdr>
    </w:div>
    <w:div w:id="236138346">
      <w:bodyDiv w:val="1"/>
      <w:marLeft w:val="0"/>
      <w:marRight w:val="0"/>
      <w:marTop w:val="0"/>
      <w:marBottom w:val="0"/>
      <w:divBdr>
        <w:top w:val="none" w:sz="0" w:space="0" w:color="auto"/>
        <w:left w:val="none" w:sz="0" w:space="0" w:color="auto"/>
        <w:bottom w:val="none" w:sz="0" w:space="0" w:color="auto"/>
        <w:right w:val="none" w:sz="0" w:space="0" w:color="auto"/>
      </w:divBdr>
    </w:div>
    <w:div w:id="452477373">
      <w:bodyDiv w:val="1"/>
      <w:marLeft w:val="0"/>
      <w:marRight w:val="0"/>
      <w:marTop w:val="0"/>
      <w:marBottom w:val="0"/>
      <w:divBdr>
        <w:top w:val="none" w:sz="0" w:space="0" w:color="auto"/>
        <w:left w:val="none" w:sz="0" w:space="0" w:color="auto"/>
        <w:bottom w:val="none" w:sz="0" w:space="0" w:color="auto"/>
        <w:right w:val="none" w:sz="0" w:space="0" w:color="auto"/>
      </w:divBdr>
    </w:div>
    <w:div w:id="565191110">
      <w:bodyDiv w:val="1"/>
      <w:marLeft w:val="0"/>
      <w:marRight w:val="0"/>
      <w:marTop w:val="0"/>
      <w:marBottom w:val="0"/>
      <w:divBdr>
        <w:top w:val="none" w:sz="0" w:space="0" w:color="auto"/>
        <w:left w:val="none" w:sz="0" w:space="0" w:color="auto"/>
        <w:bottom w:val="none" w:sz="0" w:space="0" w:color="auto"/>
        <w:right w:val="none" w:sz="0" w:space="0" w:color="auto"/>
      </w:divBdr>
    </w:div>
    <w:div w:id="565990113">
      <w:bodyDiv w:val="1"/>
      <w:marLeft w:val="0"/>
      <w:marRight w:val="0"/>
      <w:marTop w:val="0"/>
      <w:marBottom w:val="0"/>
      <w:divBdr>
        <w:top w:val="none" w:sz="0" w:space="0" w:color="auto"/>
        <w:left w:val="none" w:sz="0" w:space="0" w:color="auto"/>
        <w:bottom w:val="none" w:sz="0" w:space="0" w:color="auto"/>
        <w:right w:val="none" w:sz="0" w:space="0" w:color="auto"/>
      </w:divBdr>
    </w:div>
    <w:div w:id="1006597353">
      <w:bodyDiv w:val="1"/>
      <w:marLeft w:val="0"/>
      <w:marRight w:val="0"/>
      <w:marTop w:val="0"/>
      <w:marBottom w:val="0"/>
      <w:divBdr>
        <w:top w:val="none" w:sz="0" w:space="0" w:color="auto"/>
        <w:left w:val="none" w:sz="0" w:space="0" w:color="auto"/>
        <w:bottom w:val="none" w:sz="0" w:space="0" w:color="auto"/>
        <w:right w:val="none" w:sz="0" w:space="0" w:color="auto"/>
      </w:divBdr>
    </w:div>
    <w:div w:id="1064569487">
      <w:bodyDiv w:val="1"/>
      <w:marLeft w:val="0"/>
      <w:marRight w:val="0"/>
      <w:marTop w:val="0"/>
      <w:marBottom w:val="0"/>
      <w:divBdr>
        <w:top w:val="none" w:sz="0" w:space="0" w:color="auto"/>
        <w:left w:val="none" w:sz="0" w:space="0" w:color="auto"/>
        <w:bottom w:val="none" w:sz="0" w:space="0" w:color="auto"/>
        <w:right w:val="none" w:sz="0" w:space="0" w:color="auto"/>
      </w:divBdr>
    </w:div>
    <w:div w:id="1116556924">
      <w:bodyDiv w:val="1"/>
      <w:marLeft w:val="0"/>
      <w:marRight w:val="0"/>
      <w:marTop w:val="0"/>
      <w:marBottom w:val="0"/>
      <w:divBdr>
        <w:top w:val="none" w:sz="0" w:space="0" w:color="auto"/>
        <w:left w:val="none" w:sz="0" w:space="0" w:color="auto"/>
        <w:bottom w:val="none" w:sz="0" w:space="0" w:color="auto"/>
        <w:right w:val="none" w:sz="0" w:space="0" w:color="auto"/>
      </w:divBdr>
    </w:div>
    <w:div w:id="1526215599">
      <w:bodyDiv w:val="1"/>
      <w:marLeft w:val="0"/>
      <w:marRight w:val="0"/>
      <w:marTop w:val="0"/>
      <w:marBottom w:val="0"/>
      <w:divBdr>
        <w:top w:val="none" w:sz="0" w:space="0" w:color="auto"/>
        <w:left w:val="none" w:sz="0" w:space="0" w:color="auto"/>
        <w:bottom w:val="none" w:sz="0" w:space="0" w:color="auto"/>
        <w:right w:val="none" w:sz="0" w:space="0" w:color="auto"/>
      </w:divBdr>
    </w:div>
    <w:div w:id="1674990587">
      <w:bodyDiv w:val="1"/>
      <w:marLeft w:val="0"/>
      <w:marRight w:val="0"/>
      <w:marTop w:val="0"/>
      <w:marBottom w:val="0"/>
      <w:divBdr>
        <w:top w:val="none" w:sz="0" w:space="0" w:color="auto"/>
        <w:left w:val="none" w:sz="0" w:space="0" w:color="auto"/>
        <w:bottom w:val="none" w:sz="0" w:space="0" w:color="auto"/>
        <w:right w:val="none" w:sz="0" w:space="0" w:color="auto"/>
      </w:divBdr>
    </w:div>
    <w:div w:id="1679305037">
      <w:bodyDiv w:val="1"/>
      <w:marLeft w:val="0"/>
      <w:marRight w:val="0"/>
      <w:marTop w:val="0"/>
      <w:marBottom w:val="0"/>
      <w:divBdr>
        <w:top w:val="none" w:sz="0" w:space="0" w:color="auto"/>
        <w:left w:val="none" w:sz="0" w:space="0" w:color="auto"/>
        <w:bottom w:val="none" w:sz="0" w:space="0" w:color="auto"/>
        <w:right w:val="none" w:sz="0" w:space="0" w:color="auto"/>
      </w:divBdr>
    </w:div>
    <w:div w:id="194164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Operations@tevapharm.com" TargetMode="External"/><Relationship Id="rId3" Type="http://schemas.openxmlformats.org/officeDocument/2006/relationships/settings" Target="settings.xml"/><Relationship Id="rId7" Type="http://schemas.openxmlformats.org/officeDocument/2006/relationships/hyperlink" Target="https://www.tevaengagemateresourcecen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16.jpg@01D9A393.76A07ED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cid:image017.jpg@01D9A393.76A07ED0"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Teva</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Fedirka</dc:creator>
  <cp:keywords/>
  <dc:description/>
  <cp:lastModifiedBy>Heather Fedirka</cp:lastModifiedBy>
  <cp:revision>4</cp:revision>
  <dcterms:created xsi:type="dcterms:W3CDTF">2024-08-19T18:20:00Z</dcterms:created>
  <dcterms:modified xsi:type="dcterms:W3CDTF">2024-08-19T18:21:00Z</dcterms:modified>
</cp:coreProperties>
</file>